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0"/>
        <w:rPr>
          <w:rFonts w:ascii="Roboto" w:eastAsia="Times New Roman" w:hAnsi="Roboto" w:cs="Times New Roman"/>
          <w:color w:val="333333"/>
          <w:kern w:val="36"/>
          <w:sz w:val="44"/>
          <w:szCs w:val="44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kern w:val="36"/>
          <w:sz w:val="44"/>
          <w:szCs w:val="44"/>
          <w:lang w:eastAsia="da-DK"/>
        </w:rPr>
        <w:t>Vedtægter for personaleforeningen for ansatte ved Skive kommune.</w:t>
      </w:r>
    </w:p>
    <w:p w:rsidR="00E36B6D" w:rsidRPr="00E36B6D" w:rsidRDefault="00E36B6D" w:rsidP="00E36B6D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333333"/>
          <w:sz w:val="21"/>
          <w:szCs w:val="21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21"/>
          <w:szCs w:val="21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1. FORENINGENS NAVN OG HJEMSTED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Foreningens navn: Skive Kommunes personaleforening.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Foreningens hjemsted: Torvegade 10, 7800 Skive.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2 FORENINGENS FORMÅL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Etablerer fælles aktiviteter for alle medarbejdere/medlemmer på tværs af faggrupperne.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Fremme den enkeltes engagement og interesse heri.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Søge at opnå særlige fordele og personalegoder for Skive Kommunes ansatte og foreningens medlemmer.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3 MEDLEMSKAB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Som medlemmer kan optages alle ansatte ved Skive Kommune med ansættelse på minimum 3 måneder.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Ansatte i institutioner og lignende, med hvilken Skive Kommune har et tæt samarbejde eller har indgået driftsaftale, kan efter ansøgning optages som medlemmer, hvis lønudbetalingen sker fra Skive Kommune.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lastRenderedPageBreak/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Indmeldelse i personaleforeningen sker via foreningens hjemmeside www.skivepf.dk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Medlemskabet træder i kraft, når kontingent-trækket fremgår af lønsedlen.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proofErr w:type="spellStart"/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Medlemsskabet</w:t>
      </w:r>
      <w:proofErr w:type="spellEnd"/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 xml:space="preserve"> af foreningen ophører automatisk når ansættelsen ved Skive Kommune ophører.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Ved overgang til efterløn, pension m.v. kan medlemskabet fortsætte hvis medlemmet ønsker det. Der skal gives besked til kassereren omkring fortsat medlemskab, da medlemmer udmeldes automatisk ved ansættelsens ophør.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4 GENERALFORSAMLING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Generalforsamlingen er foreningens øverste myndighed.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 xml:space="preserve">Ordinær generalforsamling afholdes hvert år i marts og indkaldes med mindst 14 dages </w:t>
      </w:r>
      <w:proofErr w:type="gramStart"/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skriftlig varsel</w:t>
      </w:r>
      <w:proofErr w:type="gramEnd"/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Annoncering af generalforsamling sker på foreningens hjemmeside.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Dagsorden skal mindst indeholde følgende punkter: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1. Valg af dirigent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2. Bestyrelsens beretning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lastRenderedPageBreak/>
        <w:t>3. Regnskab til godkendelse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4. Budget – fastsættelse af kontingent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5. Valg af bestyrelse i henhold til vedtægterne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6. Valg af suppleanter i henhold til vedtægterne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7. Indkomne forslag - vedtægtsændringer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8. Eventuelt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Forslag der ønskes behandlet på generalforsamlingen, skal være bestyrelsen skriftligt i hænde senest 8 dage før.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Generalforsamlingen er beslutningsdygtig uanset antal fremmødte medlemmer.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Ekstraordinær generalforsamling kan afholdes, når bestyrelsen finder det påkrævet eller på begæring af mindst 20 % af medlemmerne. Indvarslingen foregår som ved ordinær generalforsamling.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5 AFSTEMNING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Alle afgørelser træffes ved simpelt stemmeflertal. Dog kræves der 2/3 flertal af de fremmødte for at ændre i vedtægterne.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lastRenderedPageBreak/>
        <w:t>Kun fremmødte medlemmer har stemmeret.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Skriftlig afstemning kan foretages, hvis et medlem kræver det.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Nedlæggelse af foreningen skal vedtages på to på hinanden følgende generalforsamlinger og der kræves 2/3 flertal af de fremmødtes stemmer for at nedlægge foreningen.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6 VALG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Generalforsamlingen vælger en bestyrelse på 7 medlemmer.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I lige år vælges 4 medlemmer. I ulige år vælges 3 medlemmer. Medlemmer vælges for 2 år ad gangen.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Bestyrelsen konstituerer sig selv med formand, kasserer, næstformand og sekretær, hvilke er forretningsudvalget.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Der vælges hvert år 2 suppleanter til bestyrelsen.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Der vælges hvert år en revisor og en revisorsuppleant.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Alle medlemmer har mulighed for at opstille til bestyrelsen.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Det skal tilstræbes, at bestyrelsen er så bredt sammensat som muligt blandt foreningens medlemmer.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Udvalgene konstituerer sig selv.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7 BESTYRELSEN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Bestyrelsen har den daglige ledelse af foreningen.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lastRenderedPageBreak/>
        <w:t>Alle afgørelser i bestyrelsen træffes ved simpelt stemmeflertal.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Bestyrelsen kan ikke pådrage foreningen gældsforpligtelser.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 xml:space="preserve">§ 8 UDVALG - </w:t>
      </w:r>
      <w:proofErr w:type="gramStart"/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AD HOC OPGAVER</w:t>
      </w:r>
      <w:proofErr w:type="gramEnd"/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Bestyrelsen kan ved særlige arrangementer og tiltag nedsætte specialudvalg.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Udvalg i øvrigt nedsættes af bestyrelsen. F.eks. bladudvalg, aktivitetsudvalg.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9 KONTINGENT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Kontingent fastsættes hvert år på generalforsamlingen. Det er p.t. kr. 20,00 pr. medlem pr. måned. Beløbet trækkes månedsvis over lønnen.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Ved overgang til efterløn, pension m.v. betales kontingent til kassereren til udgang af regnskabsåret. Derefter betales der kontingent for 1 år ad gangen.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10 REGNSKAB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Regnskabsåret går fra 1. januar til 31. december.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lastRenderedPageBreak/>
        <w:t>§ 11 TEGNINGS- OG HÆFTELSESREGLER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Forretningsudvalget kan handle på bestyrelsens vegne i mindre sager.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Foreningen forpligtes udadtil ved underskrift af forretningsudvalget.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Medlemmerne har ingen personlig hæftelse for de af foreningen påhvilende forpligtelser, ligesom det enkelte medlem ved udmeldelse ikke har krav på andel af foreningens formue.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12 ØVRIGE FORHOLD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 xml:space="preserve">Hvis det besluttes, at foreningen skal nedlægges, overdrages et evt. overskud til </w:t>
      </w:r>
      <w:proofErr w:type="gramStart"/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almen nyttige</w:t>
      </w:r>
      <w:proofErr w:type="gramEnd"/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 xml:space="preserve"> formål.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>§ 13 Ikrafttræden m.v.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  <w:t xml:space="preserve">Vedtægterne træder i kraft </w:t>
      </w: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15-03-2016.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Således vedtaget på generalforsamlingen den 15-03-2016.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 xml:space="preserve">På generalforsamlingen den 15-03-2017 Blev det vedtaget at </w:t>
      </w:r>
      <w:proofErr w:type="spellStart"/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kontigentet</w:t>
      </w:r>
      <w:proofErr w:type="spellEnd"/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 xml:space="preserve"> skal stige til 20 kr. pr. måned. Det sker med virkning fra den 01-05-2017.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t> </w:t>
      </w:r>
    </w:p>
    <w:p w:rsidR="00E36B6D" w:rsidRPr="00E36B6D" w:rsidRDefault="00E36B6D" w:rsidP="00E36B6D">
      <w:pPr>
        <w:shd w:val="clear" w:color="auto" w:fill="FFFFFF"/>
        <w:spacing w:before="300" w:after="150" w:line="240" w:lineRule="auto"/>
        <w:outlineLvl w:val="2"/>
        <w:rPr>
          <w:rFonts w:ascii="Roboto" w:eastAsia="Times New Roman" w:hAnsi="Roboto" w:cs="Times New Roman"/>
          <w:color w:val="333333"/>
          <w:sz w:val="35"/>
          <w:szCs w:val="35"/>
          <w:lang w:eastAsia="da-DK"/>
        </w:rPr>
      </w:pPr>
      <w:r w:rsidRPr="00E36B6D">
        <w:rPr>
          <w:rFonts w:ascii="Roboto" w:eastAsia="Times New Roman" w:hAnsi="Roboto" w:cs="Times New Roman"/>
          <w:color w:val="333333"/>
          <w:sz w:val="35"/>
          <w:szCs w:val="35"/>
          <w:highlight w:val="yellow"/>
          <w:lang w:eastAsia="da-DK"/>
        </w:rPr>
        <w:lastRenderedPageBreak/>
        <w:t>Det blev også besluttet at seniormedlemmer med virkning fra den 01-01-2018 skal betale kontingent for det kommende år i januar måned, således at kontingentet følger kalenderåret.</w:t>
      </w:r>
    </w:p>
    <w:p w:rsidR="00774851" w:rsidRDefault="00774851"/>
    <w:sectPr w:rsidR="0077485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6D"/>
    <w:rsid w:val="00774851"/>
    <w:rsid w:val="00E3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DFD5C-D008-4C94-AA13-B9E75008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36B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3">
    <w:name w:val="heading 3"/>
    <w:basedOn w:val="Normal"/>
    <w:link w:val="Overskrift3Tegn"/>
    <w:uiPriority w:val="9"/>
    <w:qFormat/>
    <w:rsid w:val="00E36B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36B6D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36B6D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E3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4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683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Troelsgaard</dc:creator>
  <cp:keywords/>
  <dc:description/>
  <cp:lastModifiedBy>Trine Troelsgaard</cp:lastModifiedBy>
  <cp:revision>1</cp:revision>
  <dcterms:created xsi:type="dcterms:W3CDTF">2021-08-09T09:53:00Z</dcterms:created>
  <dcterms:modified xsi:type="dcterms:W3CDTF">2021-08-09T09:55:00Z</dcterms:modified>
</cp:coreProperties>
</file>